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C9402" w14:textId="77777777" w:rsidR="00E84AFE" w:rsidRDefault="00B73301" w:rsidP="004158B0">
      <w:pPr>
        <w:pStyle w:val="ListParagraph"/>
        <w:numPr>
          <w:ilvl w:val="0"/>
          <w:numId w:val="1"/>
        </w:numPr>
        <w:tabs>
          <w:tab w:val="left" w:pos="426"/>
        </w:tabs>
        <w:spacing w:before="240"/>
        <w:ind w:left="426" w:right="6" w:hanging="425"/>
        <w:jc w:val="both"/>
      </w:pPr>
      <w:bookmarkStart w:id="0" w:name="_GoBack"/>
      <w:bookmarkEnd w:id="0"/>
      <w:r>
        <w:t xml:space="preserve">The </w:t>
      </w:r>
      <w:r>
        <w:rPr>
          <w:spacing w:val="-4"/>
        </w:rPr>
        <w:t xml:space="preserve">Queensland College </w:t>
      </w:r>
      <w:r>
        <w:rPr>
          <w:spacing w:val="-3"/>
        </w:rPr>
        <w:t xml:space="preserve">of </w:t>
      </w:r>
      <w:r>
        <w:rPr>
          <w:spacing w:val="-4"/>
        </w:rPr>
        <w:t xml:space="preserve">Teachers </w:t>
      </w:r>
      <w:r>
        <w:t xml:space="preserve">is a </w:t>
      </w:r>
      <w:r>
        <w:rPr>
          <w:spacing w:val="-4"/>
        </w:rPr>
        <w:t xml:space="preserve">statutory </w:t>
      </w:r>
      <w:r>
        <w:rPr>
          <w:spacing w:val="-3"/>
        </w:rPr>
        <w:t xml:space="preserve">body </w:t>
      </w:r>
      <w:r>
        <w:rPr>
          <w:spacing w:val="-4"/>
        </w:rPr>
        <w:t xml:space="preserve">established </w:t>
      </w:r>
      <w:r>
        <w:t xml:space="preserve">by the </w:t>
      </w:r>
      <w:r>
        <w:rPr>
          <w:i/>
          <w:spacing w:val="-4"/>
        </w:rPr>
        <w:t xml:space="preserve">Education (Queensland </w:t>
      </w:r>
      <w:r>
        <w:rPr>
          <w:i/>
          <w:spacing w:val="-3"/>
        </w:rPr>
        <w:t xml:space="preserve">College of </w:t>
      </w:r>
      <w:r>
        <w:rPr>
          <w:i/>
          <w:spacing w:val="-4"/>
        </w:rPr>
        <w:t xml:space="preserve">Teachers) </w:t>
      </w:r>
      <w:r>
        <w:rPr>
          <w:i/>
          <w:spacing w:val="-3"/>
        </w:rPr>
        <w:t xml:space="preserve">Act 2005 </w:t>
      </w:r>
      <w:r>
        <w:rPr>
          <w:spacing w:val="-3"/>
        </w:rPr>
        <w:t>(the Act).</w:t>
      </w:r>
    </w:p>
    <w:p w14:paraId="3F06FF8C" w14:textId="77777777" w:rsidR="00E84AFE" w:rsidRDefault="00B73301" w:rsidP="004158B0">
      <w:pPr>
        <w:pStyle w:val="ListParagraph"/>
        <w:numPr>
          <w:ilvl w:val="0"/>
          <w:numId w:val="1"/>
        </w:numPr>
        <w:tabs>
          <w:tab w:val="left" w:pos="426"/>
        </w:tabs>
        <w:spacing w:before="240"/>
        <w:ind w:left="426" w:right="6" w:hanging="425"/>
        <w:jc w:val="both"/>
      </w:pPr>
      <w:r>
        <w:rPr>
          <w:spacing w:val="-4"/>
        </w:rPr>
        <w:t xml:space="preserve">Chapter </w:t>
      </w:r>
      <w:r>
        <w:rPr>
          <w:spacing w:val="-3"/>
        </w:rPr>
        <w:t xml:space="preserve">10, part </w:t>
      </w:r>
      <w:r>
        <w:t xml:space="preserve">1 </w:t>
      </w:r>
      <w:r>
        <w:rPr>
          <w:spacing w:val="-3"/>
        </w:rPr>
        <w:t xml:space="preserve">of the Act </w:t>
      </w:r>
      <w:r>
        <w:rPr>
          <w:spacing w:val="-4"/>
        </w:rPr>
        <w:t xml:space="preserve">outlines </w:t>
      </w:r>
      <w:r>
        <w:t xml:space="preserve">the </w:t>
      </w:r>
      <w:r>
        <w:rPr>
          <w:spacing w:val="-4"/>
        </w:rPr>
        <w:t xml:space="preserve">functions </w:t>
      </w:r>
      <w:r>
        <w:rPr>
          <w:spacing w:val="-3"/>
        </w:rPr>
        <w:t xml:space="preserve">of the </w:t>
      </w:r>
      <w:r>
        <w:rPr>
          <w:spacing w:val="-4"/>
        </w:rPr>
        <w:t xml:space="preserve">Queensland </w:t>
      </w:r>
      <w:r>
        <w:rPr>
          <w:spacing w:val="-3"/>
        </w:rPr>
        <w:t xml:space="preserve">College of Teachers </w:t>
      </w:r>
      <w:r>
        <w:rPr>
          <w:spacing w:val="-4"/>
        </w:rPr>
        <w:t>which include:</w:t>
      </w:r>
    </w:p>
    <w:p w14:paraId="0A866A24" w14:textId="77777777" w:rsidR="00E84AFE" w:rsidRDefault="00B73301" w:rsidP="004158B0">
      <w:pPr>
        <w:pStyle w:val="ListParagraph"/>
        <w:numPr>
          <w:ilvl w:val="1"/>
          <w:numId w:val="1"/>
        </w:numPr>
        <w:tabs>
          <w:tab w:val="left" w:pos="851"/>
        </w:tabs>
        <w:spacing w:before="120"/>
        <w:ind w:left="850" w:right="6" w:hanging="425"/>
        <w:jc w:val="both"/>
      </w:pPr>
      <w:r>
        <w:rPr>
          <w:spacing w:val="-4"/>
        </w:rPr>
        <w:t xml:space="preserve">granting registration </w:t>
      </w:r>
      <w:r>
        <w:rPr>
          <w:spacing w:val="-3"/>
        </w:rPr>
        <w:t xml:space="preserve">or </w:t>
      </w:r>
      <w:r>
        <w:rPr>
          <w:spacing w:val="-4"/>
        </w:rPr>
        <w:t xml:space="preserve">permission </w:t>
      </w:r>
      <w:r>
        <w:t>to</w:t>
      </w:r>
      <w:r>
        <w:rPr>
          <w:spacing w:val="12"/>
        </w:rPr>
        <w:t xml:space="preserve"> </w:t>
      </w:r>
      <w:r>
        <w:rPr>
          <w:spacing w:val="-4"/>
        </w:rPr>
        <w:t>teach;</w:t>
      </w:r>
    </w:p>
    <w:p w14:paraId="61A2971B" w14:textId="77777777" w:rsidR="00E84AFE" w:rsidRDefault="00B73301" w:rsidP="004158B0">
      <w:pPr>
        <w:pStyle w:val="ListParagraph"/>
        <w:numPr>
          <w:ilvl w:val="1"/>
          <w:numId w:val="1"/>
        </w:numPr>
        <w:tabs>
          <w:tab w:val="left" w:pos="851"/>
        </w:tabs>
        <w:spacing w:before="120"/>
        <w:ind w:left="850" w:right="6" w:hanging="425"/>
        <w:jc w:val="both"/>
      </w:pPr>
      <w:r>
        <w:rPr>
          <w:spacing w:val="-3"/>
        </w:rPr>
        <w:t xml:space="preserve">initial </w:t>
      </w:r>
      <w:r>
        <w:t xml:space="preserve">and </w:t>
      </w:r>
      <w:r>
        <w:rPr>
          <w:spacing w:val="-4"/>
        </w:rPr>
        <w:t xml:space="preserve">ongoing eligibility requirements </w:t>
      </w:r>
      <w:r>
        <w:rPr>
          <w:spacing w:val="-3"/>
        </w:rPr>
        <w:t xml:space="preserve">for </w:t>
      </w:r>
      <w:r>
        <w:rPr>
          <w:spacing w:val="-4"/>
        </w:rPr>
        <w:t xml:space="preserve">registration </w:t>
      </w:r>
      <w:r>
        <w:rPr>
          <w:spacing w:val="-3"/>
        </w:rPr>
        <w:t xml:space="preserve">and </w:t>
      </w:r>
      <w:r>
        <w:rPr>
          <w:spacing w:val="-4"/>
        </w:rPr>
        <w:t xml:space="preserve">permission </w:t>
      </w:r>
      <w:r>
        <w:t>to</w:t>
      </w:r>
      <w:r>
        <w:rPr>
          <w:spacing w:val="6"/>
        </w:rPr>
        <w:t xml:space="preserve"> </w:t>
      </w:r>
      <w:r>
        <w:rPr>
          <w:spacing w:val="-5"/>
        </w:rPr>
        <w:t>teach;</w:t>
      </w:r>
    </w:p>
    <w:p w14:paraId="358BD135" w14:textId="77777777" w:rsidR="00E84AFE" w:rsidRDefault="00B73301" w:rsidP="004158B0">
      <w:pPr>
        <w:pStyle w:val="ListParagraph"/>
        <w:numPr>
          <w:ilvl w:val="1"/>
          <w:numId w:val="1"/>
        </w:numPr>
        <w:tabs>
          <w:tab w:val="left" w:pos="851"/>
        </w:tabs>
        <w:spacing w:before="120"/>
        <w:ind w:left="850" w:right="6" w:hanging="425"/>
        <w:jc w:val="both"/>
      </w:pPr>
      <w:r>
        <w:rPr>
          <w:spacing w:val="-4"/>
        </w:rPr>
        <w:t xml:space="preserve">approving </w:t>
      </w:r>
      <w:r>
        <w:t xml:space="preserve">and </w:t>
      </w:r>
      <w:r>
        <w:rPr>
          <w:spacing w:val="-4"/>
        </w:rPr>
        <w:t xml:space="preserve">monitoring preservice teacher education programs </w:t>
      </w:r>
      <w:r>
        <w:rPr>
          <w:spacing w:val="-3"/>
        </w:rPr>
        <w:t xml:space="preserve">for </w:t>
      </w:r>
      <w:r>
        <w:rPr>
          <w:spacing w:val="-4"/>
        </w:rPr>
        <w:t>provisional</w:t>
      </w:r>
      <w:r>
        <w:rPr>
          <w:spacing w:val="42"/>
        </w:rPr>
        <w:t xml:space="preserve"> </w:t>
      </w:r>
      <w:r>
        <w:rPr>
          <w:spacing w:val="-5"/>
        </w:rPr>
        <w:t>registration;</w:t>
      </w:r>
    </w:p>
    <w:p w14:paraId="4FE5B565" w14:textId="77777777" w:rsidR="00E84AFE" w:rsidRDefault="00B73301" w:rsidP="004158B0">
      <w:pPr>
        <w:pStyle w:val="ListParagraph"/>
        <w:numPr>
          <w:ilvl w:val="1"/>
          <w:numId w:val="1"/>
        </w:numPr>
        <w:tabs>
          <w:tab w:val="left" w:pos="851"/>
        </w:tabs>
        <w:spacing w:before="120"/>
        <w:ind w:left="850" w:right="6" w:hanging="425"/>
        <w:jc w:val="both"/>
      </w:pPr>
      <w:r>
        <w:rPr>
          <w:spacing w:val="-3"/>
        </w:rPr>
        <w:t xml:space="preserve">keeping </w:t>
      </w:r>
      <w:r>
        <w:t xml:space="preserve">a </w:t>
      </w:r>
      <w:r>
        <w:rPr>
          <w:spacing w:val="-4"/>
        </w:rPr>
        <w:t xml:space="preserve">register </w:t>
      </w:r>
      <w:r>
        <w:rPr>
          <w:spacing w:val="-3"/>
        </w:rPr>
        <w:t xml:space="preserve">of, and </w:t>
      </w:r>
      <w:r>
        <w:rPr>
          <w:spacing w:val="-4"/>
        </w:rPr>
        <w:t xml:space="preserve">records relating </w:t>
      </w:r>
      <w:r>
        <w:rPr>
          <w:spacing w:val="-3"/>
        </w:rPr>
        <w:t xml:space="preserve">to, </w:t>
      </w:r>
      <w:r>
        <w:rPr>
          <w:spacing w:val="-4"/>
        </w:rPr>
        <w:t>approved</w:t>
      </w:r>
      <w:r>
        <w:rPr>
          <w:spacing w:val="10"/>
        </w:rPr>
        <w:t xml:space="preserve"> </w:t>
      </w:r>
      <w:r>
        <w:rPr>
          <w:spacing w:val="-4"/>
        </w:rPr>
        <w:t>teachers;</w:t>
      </w:r>
    </w:p>
    <w:p w14:paraId="3A6CC70C" w14:textId="77777777" w:rsidR="00E84AFE" w:rsidRDefault="00B73301" w:rsidP="004158B0">
      <w:pPr>
        <w:pStyle w:val="ListParagraph"/>
        <w:numPr>
          <w:ilvl w:val="1"/>
          <w:numId w:val="1"/>
        </w:numPr>
        <w:tabs>
          <w:tab w:val="left" w:pos="851"/>
        </w:tabs>
        <w:spacing w:before="120"/>
        <w:ind w:left="850" w:right="6" w:hanging="425"/>
        <w:jc w:val="both"/>
      </w:pPr>
      <w:r>
        <w:rPr>
          <w:spacing w:val="-4"/>
        </w:rPr>
        <w:t xml:space="preserve">testing </w:t>
      </w:r>
      <w:r>
        <w:rPr>
          <w:spacing w:val="-3"/>
        </w:rPr>
        <w:t xml:space="preserve">of </w:t>
      </w:r>
      <w:r>
        <w:rPr>
          <w:spacing w:val="-4"/>
        </w:rPr>
        <w:t xml:space="preserve">applicants </w:t>
      </w:r>
      <w:r>
        <w:t xml:space="preserve">for </w:t>
      </w:r>
      <w:r>
        <w:rPr>
          <w:spacing w:val="-4"/>
        </w:rPr>
        <w:t xml:space="preserve">registration </w:t>
      </w:r>
      <w:r>
        <w:t xml:space="preserve">in </w:t>
      </w:r>
      <w:r>
        <w:rPr>
          <w:spacing w:val="-4"/>
        </w:rPr>
        <w:t xml:space="preserve">relation </w:t>
      </w:r>
      <w:r>
        <w:t xml:space="preserve">to </w:t>
      </w:r>
      <w:r>
        <w:rPr>
          <w:spacing w:val="-4"/>
        </w:rPr>
        <w:t xml:space="preserve">literacy, numeracy </w:t>
      </w:r>
      <w:r>
        <w:rPr>
          <w:spacing w:val="-3"/>
        </w:rPr>
        <w:t>or</w:t>
      </w:r>
      <w:r>
        <w:rPr>
          <w:spacing w:val="-2"/>
        </w:rPr>
        <w:t xml:space="preserve"> </w:t>
      </w:r>
      <w:r>
        <w:rPr>
          <w:spacing w:val="-4"/>
        </w:rPr>
        <w:t>science;</w:t>
      </w:r>
    </w:p>
    <w:p w14:paraId="7A1CEBA7" w14:textId="77777777" w:rsidR="00E84AFE" w:rsidRDefault="00B73301" w:rsidP="004158B0">
      <w:pPr>
        <w:pStyle w:val="ListParagraph"/>
        <w:numPr>
          <w:ilvl w:val="1"/>
          <w:numId w:val="1"/>
        </w:numPr>
        <w:tabs>
          <w:tab w:val="left" w:pos="851"/>
        </w:tabs>
        <w:spacing w:before="120"/>
        <w:ind w:left="850" w:right="6" w:hanging="425"/>
        <w:jc w:val="both"/>
      </w:pPr>
      <w:r>
        <w:rPr>
          <w:spacing w:val="-4"/>
        </w:rPr>
        <w:t xml:space="preserve">disciplining approved </w:t>
      </w:r>
      <w:r>
        <w:rPr>
          <w:spacing w:val="-3"/>
        </w:rPr>
        <w:t xml:space="preserve">and former </w:t>
      </w:r>
      <w:r>
        <w:rPr>
          <w:spacing w:val="-4"/>
        </w:rPr>
        <w:t xml:space="preserve">approved teachers </w:t>
      </w:r>
      <w:r>
        <w:rPr>
          <w:spacing w:val="-3"/>
        </w:rPr>
        <w:t xml:space="preserve">and </w:t>
      </w:r>
      <w:r>
        <w:rPr>
          <w:spacing w:val="-4"/>
        </w:rPr>
        <w:t xml:space="preserve">enforcing </w:t>
      </w:r>
      <w:r>
        <w:rPr>
          <w:spacing w:val="-3"/>
        </w:rPr>
        <w:t>the</w:t>
      </w:r>
      <w:r>
        <w:rPr>
          <w:spacing w:val="21"/>
        </w:rPr>
        <w:t xml:space="preserve"> </w:t>
      </w:r>
      <w:r>
        <w:rPr>
          <w:spacing w:val="-3"/>
        </w:rPr>
        <w:t>Act;</w:t>
      </w:r>
    </w:p>
    <w:p w14:paraId="42894CC5" w14:textId="77777777" w:rsidR="00E84AFE" w:rsidRDefault="00B73301" w:rsidP="004158B0">
      <w:pPr>
        <w:pStyle w:val="ListParagraph"/>
        <w:numPr>
          <w:ilvl w:val="1"/>
          <w:numId w:val="1"/>
        </w:numPr>
        <w:tabs>
          <w:tab w:val="left" w:pos="851"/>
        </w:tabs>
        <w:spacing w:before="120"/>
        <w:ind w:left="850" w:right="6" w:hanging="425"/>
        <w:jc w:val="both"/>
      </w:pPr>
      <w:r>
        <w:rPr>
          <w:spacing w:val="-4"/>
        </w:rPr>
        <w:t xml:space="preserve">undertaking </w:t>
      </w:r>
      <w:r>
        <w:t xml:space="preserve">or </w:t>
      </w:r>
      <w:r>
        <w:rPr>
          <w:spacing w:val="-4"/>
        </w:rPr>
        <w:t xml:space="preserve">supporting reviews </w:t>
      </w:r>
      <w:r>
        <w:t xml:space="preserve">and </w:t>
      </w:r>
      <w:r>
        <w:rPr>
          <w:spacing w:val="-3"/>
        </w:rPr>
        <w:t xml:space="preserve">research </w:t>
      </w:r>
      <w:r>
        <w:rPr>
          <w:spacing w:val="-4"/>
        </w:rPr>
        <w:t xml:space="preserve">relevant </w:t>
      </w:r>
      <w:r>
        <w:t xml:space="preserve">to the </w:t>
      </w:r>
      <w:r>
        <w:rPr>
          <w:spacing w:val="-4"/>
        </w:rPr>
        <w:t xml:space="preserve">regulation </w:t>
      </w:r>
      <w:r>
        <w:rPr>
          <w:spacing w:val="-3"/>
        </w:rPr>
        <w:t xml:space="preserve">of </w:t>
      </w:r>
      <w:r>
        <w:t xml:space="preserve">the </w:t>
      </w:r>
      <w:r>
        <w:rPr>
          <w:spacing w:val="-4"/>
        </w:rPr>
        <w:t>teaching profession;</w:t>
      </w:r>
    </w:p>
    <w:p w14:paraId="2852F902" w14:textId="77777777" w:rsidR="00E84AFE" w:rsidRDefault="00B73301" w:rsidP="004158B0">
      <w:pPr>
        <w:pStyle w:val="ListParagraph"/>
        <w:numPr>
          <w:ilvl w:val="1"/>
          <w:numId w:val="1"/>
        </w:numPr>
        <w:tabs>
          <w:tab w:val="left" w:pos="851"/>
        </w:tabs>
        <w:spacing w:before="120"/>
        <w:ind w:left="850" w:right="6" w:hanging="425"/>
        <w:jc w:val="both"/>
      </w:pPr>
      <w:r>
        <w:rPr>
          <w:spacing w:val="-4"/>
        </w:rPr>
        <w:t xml:space="preserve">collecting </w:t>
      </w:r>
      <w:r>
        <w:rPr>
          <w:spacing w:val="-3"/>
        </w:rPr>
        <w:t xml:space="preserve">data about </w:t>
      </w:r>
      <w:r>
        <w:rPr>
          <w:spacing w:val="-4"/>
        </w:rPr>
        <w:t xml:space="preserve">approved teachers, </w:t>
      </w:r>
      <w:r>
        <w:t xml:space="preserve">and </w:t>
      </w:r>
      <w:r>
        <w:rPr>
          <w:spacing w:val="-4"/>
        </w:rPr>
        <w:t xml:space="preserve">providing </w:t>
      </w:r>
      <w:r>
        <w:t xml:space="preserve">the </w:t>
      </w:r>
      <w:r>
        <w:rPr>
          <w:spacing w:val="-3"/>
        </w:rPr>
        <w:t xml:space="preserve">data </w:t>
      </w:r>
      <w:r>
        <w:t xml:space="preserve">to </w:t>
      </w:r>
      <w:r>
        <w:rPr>
          <w:spacing w:val="-4"/>
        </w:rPr>
        <w:t xml:space="preserve">other persons, </w:t>
      </w:r>
      <w:r>
        <w:rPr>
          <w:spacing w:val="-3"/>
        </w:rPr>
        <w:t xml:space="preserve">as </w:t>
      </w:r>
      <w:r>
        <w:rPr>
          <w:spacing w:val="-4"/>
        </w:rPr>
        <w:t xml:space="preserve">required </w:t>
      </w:r>
      <w:r>
        <w:rPr>
          <w:spacing w:val="52"/>
        </w:rPr>
        <w:t xml:space="preserve"> </w:t>
      </w:r>
      <w:r>
        <w:t xml:space="preserve">or </w:t>
      </w:r>
      <w:r>
        <w:rPr>
          <w:spacing w:val="-4"/>
        </w:rPr>
        <w:t xml:space="preserve">permitted </w:t>
      </w:r>
      <w:r>
        <w:rPr>
          <w:spacing w:val="-3"/>
        </w:rPr>
        <w:t xml:space="preserve">under the </w:t>
      </w:r>
      <w:r>
        <w:rPr>
          <w:spacing w:val="-4"/>
        </w:rPr>
        <w:t>Act;</w:t>
      </w:r>
      <w:r>
        <w:rPr>
          <w:spacing w:val="-5"/>
        </w:rPr>
        <w:t xml:space="preserve"> </w:t>
      </w:r>
      <w:r>
        <w:rPr>
          <w:spacing w:val="-3"/>
        </w:rPr>
        <w:t>and</w:t>
      </w:r>
    </w:p>
    <w:p w14:paraId="12279A98" w14:textId="77777777" w:rsidR="00E84AFE" w:rsidRDefault="00B73301" w:rsidP="004158B0">
      <w:pPr>
        <w:pStyle w:val="ListParagraph"/>
        <w:numPr>
          <w:ilvl w:val="1"/>
          <w:numId w:val="1"/>
        </w:numPr>
        <w:tabs>
          <w:tab w:val="left" w:pos="851"/>
        </w:tabs>
        <w:spacing w:before="120"/>
        <w:ind w:left="850" w:right="6" w:hanging="425"/>
        <w:jc w:val="both"/>
      </w:pPr>
      <w:r>
        <w:rPr>
          <w:spacing w:val="-4"/>
        </w:rPr>
        <w:t xml:space="preserve">promoting </w:t>
      </w:r>
      <w:r>
        <w:rPr>
          <w:spacing w:val="-3"/>
        </w:rPr>
        <w:t xml:space="preserve">the </w:t>
      </w:r>
      <w:r>
        <w:rPr>
          <w:spacing w:val="-4"/>
        </w:rPr>
        <w:t xml:space="preserve">teaching profession </w:t>
      </w:r>
      <w:r>
        <w:t>to the</w:t>
      </w:r>
      <w:r>
        <w:rPr>
          <w:spacing w:val="-2"/>
        </w:rPr>
        <w:t xml:space="preserve"> </w:t>
      </w:r>
      <w:r>
        <w:rPr>
          <w:spacing w:val="-4"/>
        </w:rPr>
        <w:t>public.</w:t>
      </w:r>
    </w:p>
    <w:p w14:paraId="14627D08" w14:textId="77777777" w:rsidR="00E84AFE" w:rsidRDefault="00B73301" w:rsidP="004158B0">
      <w:pPr>
        <w:pStyle w:val="ListParagraph"/>
        <w:numPr>
          <w:ilvl w:val="0"/>
          <w:numId w:val="1"/>
        </w:numPr>
        <w:tabs>
          <w:tab w:val="left" w:pos="426"/>
        </w:tabs>
        <w:spacing w:before="240"/>
        <w:ind w:left="426" w:right="6" w:hanging="425"/>
        <w:jc w:val="both"/>
      </w:pPr>
      <w:r>
        <w:t xml:space="preserve">The </w:t>
      </w:r>
      <w:r>
        <w:rPr>
          <w:spacing w:val="-3"/>
        </w:rPr>
        <w:t xml:space="preserve">Act </w:t>
      </w:r>
      <w:r>
        <w:rPr>
          <w:spacing w:val="-4"/>
        </w:rPr>
        <w:t xml:space="preserve">provides </w:t>
      </w:r>
      <w:r>
        <w:t xml:space="preserve">for </w:t>
      </w:r>
      <w:r>
        <w:rPr>
          <w:spacing w:val="-3"/>
        </w:rPr>
        <w:t xml:space="preserve">the Board of the </w:t>
      </w:r>
      <w:r>
        <w:rPr>
          <w:spacing w:val="-4"/>
        </w:rPr>
        <w:t xml:space="preserve">Queensland </w:t>
      </w:r>
      <w:r>
        <w:rPr>
          <w:spacing w:val="-3"/>
        </w:rPr>
        <w:t xml:space="preserve">College of </w:t>
      </w:r>
      <w:r>
        <w:rPr>
          <w:spacing w:val="-4"/>
        </w:rPr>
        <w:t xml:space="preserve">Teachers </w:t>
      </w:r>
      <w:r>
        <w:t xml:space="preserve">to </w:t>
      </w:r>
      <w:r>
        <w:rPr>
          <w:spacing w:val="-4"/>
        </w:rPr>
        <w:t xml:space="preserve">comprise </w:t>
      </w:r>
      <w:r>
        <w:rPr>
          <w:spacing w:val="-3"/>
        </w:rPr>
        <w:t xml:space="preserve">15 members </w:t>
      </w:r>
      <w:r>
        <w:rPr>
          <w:spacing w:val="-4"/>
        </w:rPr>
        <w:t xml:space="preserve">appointed </w:t>
      </w:r>
      <w:r>
        <w:t xml:space="preserve">by the </w:t>
      </w:r>
      <w:r>
        <w:rPr>
          <w:spacing w:val="-4"/>
        </w:rPr>
        <w:t xml:space="preserve">Governor </w:t>
      </w:r>
      <w:r>
        <w:t>in</w:t>
      </w:r>
      <w:r>
        <w:rPr>
          <w:spacing w:val="-14"/>
        </w:rPr>
        <w:t xml:space="preserve"> </w:t>
      </w:r>
      <w:r>
        <w:rPr>
          <w:spacing w:val="-4"/>
        </w:rPr>
        <w:t>Council.</w:t>
      </w:r>
    </w:p>
    <w:p w14:paraId="21635E25" w14:textId="77777777" w:rsidR="00B15AAE" w:rsidRDefault="00B73301" w:rsidP="00B15AAE">
      <w:pPr>
        <w:pStyle w:val="ListParagraph"/>
        <w:numPr>
          <w:ilvl w:val="0"/>
          <w:numId w:val="1"/>
        </w:numPr>
        <w:tabs>
          <w:tab w:val="left" w:pos="426"/>
        </w:tabs>
        <w:spacing w:before="240"/>
        <w:ind w:left="426" w:right="6" w:hanging="425"/>
        <w:jc w:val="both"/>
      </w:pPr>
      <w:r>
        <w:rPr>
          <w:u w:val="single"/>
        </w:rPr>
        <w:t>Cabinet</w:t>
      </w:r>
      <w:r>
        <w:rPr>
          <w:spacing w:val="-8"/>
          <w:u w:val="single"/>
        </w:rPr>
        <w:t xml:space="preserve"> </w:t>
      </w:r>
      <w:r>
        <w:rPr>
          <w:u w:val="single"/>
        </w:rPr>
        <w:t>endorsed</w:t>
      </w:r>
      <w:r w:rsidR="00B15AAE">
        <w:t xml:space="preserve"> </w:t>
      </w:r>
      <w:r>
        <w:t>that Emeritus Professor Wendy Patton be recommended to the Governor in Council for appointment as a</w:t>
      </w:r>
      <w:r w:rsidR="00F05C7A">
        <w:t xml:space="preserve"> </w:t>
      </w:r>
      <w:r>
        <w:t>member and chairperson of the Board of the Queensland College of Teachers for a four year term from 1 January 2019 up to and including 31 December 2022</w:t>
      </w:r>
      <w:r w:rsidR="00B15AAE">
        <w:t>.</w:t>
      </w:r>
    </w:p>
    <w:p w14:paraId="7C1F7ACB" w14:textId="77777777" w:rsidR="00E84AFE" w:rsidRDefault="00B15AAE" w:rsidP="00B15AAE">
      <w:pPr>
        <w:pStyle w:val="ListParagraph"/>
        <w:numPr>
          <w:ilvl w:val="0"/>
          <w:numId w:val="1"/>
        </w:numPr>
        <w:tabs>
          <w:tab w:val="left" w:pos="426"/>
        </w:tabs>
        <w:spacing w:before="240"/>
        <w:ind w:left="426" w:right="6" w:hanging="425"/>
        <w:jc w:val="both"/>
      </w:pPr>
      <w:r w:rsidRPr="00B15AAE">
        <w:rPr>
          <w:spacing w:val="-4"/>
          <w:u w:val="single"/>
        </w:rPr>
        <w:t>Cabinet endorsed</w:t>
      </w:r>
      <w:r>
        <w:rPr>
          <w:spacing w:val="-4"/>
        </w:rPr>
        <w:t xml:space="preserve"> that </w:t>
      </w:r>
      <w:r w:rsidR="00B73301" w:rsidRPr="00B15AAE">
        <w:rPr>
          <w:spacing w:val="-4"/>
        </w:rPr>
        <w:t>Ms</w:t>
      </w:r>
      <w:r w:rsidR="00B73301">
        <w:t xml:space="preserve"> Janita Valentine, Mr Peter Hill, Ms Josephine Wise, Ms Cresta Richardson, Mrs Aleisha Connellan, Professor William Blayney, Ms Kaylee Campradt, </w:t>
      </w:r>
      <w:r>
        <w:br/>
      </w:r>
      <w:r w:rsidR="00B73301">
        <w:t xml:space="preserve">Dr Monique Beedles, Ms Eloise Power, </w:t>
      </w:r>
      <w:r w:rsidR="00F440D3">
        <w:t>Ms Samantha Blair</w:t>
      </w:r>
      <w:r w:rsidR="00B73301">
        <w:t>, Mr David Bliss, Ms Natalie Clarke, Ms Alota Lima and Mr Bryce Goldburg be recommended to the Governor in Council for appointment as members of the Board of the Queensland College of Teachers for a three year term from 1 January 2019 up to and including 31 December</w:t>
      </w:r>
      <w:r w:rsidR="00B73301" w:rsidRPr="00B15AAE">
        <w:rPr>
          <w:spacing w:val="-26"/>
        </w:rPr>
        <w:t xml:space="preserve"> </w:t>
      </w:r>
      <w:r w:rsidR="00B73301">
        <w:t>2021.</w:t>
      </w:r>
    </w:p>
    <w:p w14:paraId="5EB6B747" w14:textId="00139FD8" w:rsidR="004158B0" w:rsidRDefault="00B73301" w:rsidP="005E58FF">
      <w:pPr>
        <w:pStyle w:val="ListParagraph"/>
        <w:numPr>
          <w:ilvl w:val="0"/>
          <w:numId w:val="1"/>
        </w:numPr>
        <w:tabs>
          <w:tab w:val="left" w:pos="426"/>
        </w:tabs>
        <w:spacing w:before="360" w:line="352" w:lineRule="auto"/>
        <w:ind w:left="426" w:right="6" w:hanging="425"/>
        <w:jc w:val="both"/>
      </w:pPr>
      <w:r w:rsidRPr="004158B0">
        <w:rPr>
          <w:i/>
          <w:u w:val="single"/>
        </w:rPr>
        <w:t>Attachments</w:t>
      </w:r>
    </w:p>
    <w:p w14:paraId="22A2109C" w14:textId="77777777" w:rsidR="00E84AFE" w:rsidRPr="004158B0" w:rsidRDefault="00B73301" w:rsidP="005E58FF">
      <w:pPr>
        <w:pStyle w:val="ListParagraph"/>
        <w:numPr>
          <w:ilvl w:val="1"/>
          <w:numId w:val="1"/>
        </w:numPr>
        <w:tabs>
          <w:tab w:val="left" w:pos="851"/>
        </w:tabs>
        <w:spacing w:before="0"/>
        <w:ind w:left="850" w:right="6" w:hanging="425"/>
        <w:jc w:val="both"/>
      </w:pPr>
      <w:r w:rsidRPr="004158B0">
        <w:rPr>
          <w:spacing w:val="-4"/>
        </w:rPr>
        <w:t>Nil</w:t>
      </w:r>
      <w:r>
        <w:t>.</w:t>
      </w:r>
    </w:p>
    <w:sectPr w:rsidR="00E84AFE" w:rsidRPr="004158B0" w:rsidSect="004158B0">
      <w:headerReference w:type="default" r:id="rId7"/>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5B4FC" w14:textId="77777777" w:rsidR="00090CDB" w:rsidRDefault="00090CDB" w:rsidP="004158B0">
      <w:r>
        <w:separator/>
      </w:r>
    </w:p>
  </w:endnote>
  <w:endnote w:type="continuationSeparator" w:id="0">
    <w:p w14:paraId="396AFE7C" w14:textId="77777777" w:rsidR="00090CDB" w:rsidRDefault="00090CDB" w:rsidP="0041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FC917" w14:textId="77777777" w:rsidR="00090CDB" w:rsidRDefault="00090CDB" w:rsidP="004158B0">
      <w:r>
        <w:separator/>
      </w:r>
    </w:p>
  </w:footnote>
  <w:footnote w:type="continuationSeparator" w:id="0">
    <w:p w14:paraId="14FC6F13" w14:textId="77777777" w:rsidR="00090CDB" w:rsidRDefault="00090CDB" w:rsidP="0041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8E34" w14:textId="77777777" w:rsidR="004158B0" w:rsidRPr="00937A4A" w:rsidRDefault="004158B0" w:rsidP="004158B0">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4F014C30" w14:textId="77777777" w:rsidR="004158B0" w:rsidRPr="00937A4A" w:rsidRDefault="004158B0" w:rsidP="004158B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7FD4AB78" w14:textId="77777777" w:rsidR="004158B0" w:rsidRPr="00937A4A" w:rsidRDefault="004158B0" w:rsidP="004158B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sidR="00CC1B1E">
      <w:rPr>
        <w:b/>
      </w:rPr>
      <w:t>December</w:t>
    </w:r>
    <w:r>
      <w:rPr>
        <w:b/>
      </w:rPr>
      <w:t xml:space="preserve"> 2018</w:t>
    </w:r>
  </w:p>
  <w:p w14:paraId="1CC3193A" w14:textId="77777777" w:rsidR="004158B0" w:rsidRDefault="004158B0" w:rsidP="004158B0">
    <w:pPr>
      <w:pStyle w:val="Header"/>
      <w:spacing w:before="120"/>
      <w:rPr>
        <w:b/>
        <w:u w:val="single"/>
      </w:rPr>
    </w:pPr>
    <w:r>
      <w:rPr>
        <w:b/>
        <w:u w:val="single"/>
      </w:rPr>
      <w:t>Appointment of a chairperson and 14 other members to the Board of the Queensland College of Teachers</w:t>
    </w:r>
  </w:p>
  <w:p w14:paraId="03AB78A7" w14:textId="77777777" w:rsidR="004158B0" w:rsidRDefault="004158B0" w:rsidP="004158B0">
    <w:pPr>
      <w:pStyle w:val="Header"/>
      <w:spacing w:before="120"/>
      <w:rPr>
        <w:b/>
        <w:u w:val="single"/>
      </w:rPr>
    </w:pPr>
    <w:r>
      <w:rPr>
        <w:b/>
        <w:u w:val="single"/>
      </w:rPr>
      <w:t>Minister for Education and Minister for Industrial Relations</w:t>
    </w:r>
  </w:p>
  <w:p w14:paraId="64404315" w14:textId="77777777" w:rsidR="004158B0" w:rsidRDefault="004158B0" w:rsidP="004158B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79B"/>
    <w:multiLevelType w:val="hybridMultilevel"/>
    <w:tmpl w:val="0158C700"/>
    <w:lvl w:ilvl="0" w:tplc="00C85082">
      <w:start w:val="1"/>
      <w:numFmt w:val="decimal"/>
      <w:lvlText w:val="%1."/>
      <w:lvlJc w:val="left"/>
      <w:pPr>
        <w:ind w:left="620" w:hanging="284"/>
        <w:jc w:val="left"/>
      </w:pPr>
      <w:rPr>
        <w:rFonts w:ascii="Arial" w:eastAsia="Arial" w:hAnsi="Arial" w:cs="Arial" w:hint="default"/>
        <w:spacing w:val="-3"/>
        <w:w w:val="100"/>
        <w:sz w:val="22"/>
        <w:szCs w:val="22"/>
      </w:rPr>
    </w:lvl>
    <w:lvl w:ilvl="1" w:tplc="0ABE5D84">
      <w:numFmt w:val="bullet"/>
      <w:lvlText w:val=""/>
      <w:lvlJc w:val="left"/>
      <w:pPr>
        <w:ind w:left="1058" w:hanging="361"/>
      </w:pPr>
      <w:rPr>
        <w:rFonts w:ascii="Symbol" w:eastAsia="Symbol" w:hAnsi="Symbol" w:cs="Symbol" w:hint="default"/>
        <w:w w:val="100"/>
        <w:sz w:val="22"/>
        <w:szCs w:val="22"/>
      </w:rPr>
    </w:lvl>
    <w:lvl w:ilvl="2" w:tplc="2DA4791A">
      <w:numFmt w:val="bullet"/>
      <w:lvlText w:val="•"/>
      <w:lvlJc w:val="left"/>
      <w:pPr>
        <w:ind w:left="2100" w:hanging="361"/>
      </w:pPr>
      <w:rPr>
        <w:rFonts w:hint="default"/>
      </w:rPr>
    </w:lvl>
    <w:lvl w:ilvl="3" w:tplc="36D86F42">
      <w:numFmt w:val="bullet"/>
      <w:lvlText w:val="•"/>
      <w:lvlJc w:val="left"/>
      <w:pPr>
        <w:ind w:left="3141" w:hanging="361"/>
      </w:pPr>
      <w:rPr>
        <w:rFonts w:hint="default"/>
      </w:rPr>
    </w:lvl>
    <w:lvl w:ilvl="4" w:tplc="BD22467E">
      <w:numFmt w:val="bullet"/>
      <w:lvlText w:val="•"/>
      <w:lvlJc w:val="left"/>
      <w:pPr>
        <w:ind w:left="4182" w:hanging="361"/>
      </w:pPr>
      <w:rPr>
        <w:rFonts w:hint="default"/>
      </w:rPr>
    </w:lvl>
    <w:lvl w:ilvl="5" w:tplc="CDA85724">
      <w:numFmt w:val="bullet"/>
      <w:lvlText w:val="•"/>
      <w:lvlJc w:val="left"/>
      <w:pPr>
        <w:ind w:left="5222" w:hanging="361"/>
      </w:pPr>
      <w:rPr>
        <w:rFonts w:hint="default"/>
      </w:rPr>
    </w:lvl>
    <w:lvl w:ilvl="6" w:tplc="5E823044">
      <w:numFmt w:val="bullet"/>
      <w:lvlText w:val="•"/>
      <w:lvlJc w:val="left"/>
      <w:pPr>
        <w:ind w:left="6263" w:hanging="361"/>
      </w:pPr>
      <w:rPr>
        <w:rFonts w:hint="default"/>
      </w:rPr>
    </w:lvl>
    <w:lvl w:ilvl="7" w:tplc="1BCCB088">
      <w:numFmt w:val="bullet"/>
      <w:lvlText w:val="•"/>
      <w:lvlJc w:val="left"/>
      <w:pPr>
        <w:ind w:left="7304" w:hanging="361"/>
      </w:pPr>
      <w:rPr>
        <w:rFonts w:hint="default"/>
      </w:rPr>
    </w:lvl>
    <w:lvl w:ilvl="8" w:tplc="F32EADBE">
      <w:numFmt w:val="bullet"/>
      <w:lvlText w:val="•"/>
      <w:lvlJc w:val="left"/>
      <w:pPr>
        <w:ind w:left="834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FE"/>
    <w:rsid w:val="00090CDB"/>
    <w:rsid w:val="001D224D"/>
    <w:rsid w:val="004158B0"/>
    <w:rsid w:val="00534957"/>
    <w:rsid w:val="0054417C"/>
    <w:rsid w:val="005E58FF"/>
    <w:rsid w:val="00AD435E"/>
    <w:rsid w:val="00B15AAE"/>
    <w:rsid w:val="00B464B4"/>
    <w:rsid w:val="00B73301"/>
    <w:rsid w:val="00C25C42"/>
    <w:rsid w:val="00CC1B1E"/>
    <w:rsid w:val="00E84AFE"/>
    <w:rsid w:val="00F05C7A"/>
    <w:rsid w:val="00F440D3"/>
    <w:rsid w:val="00FD150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7"/>
      <w:ind w:left="480" w:right="516"/>
      <w:jc w:val="center"/>
      <w:outlineLvl w:val="0"/>
    </w:pPr>
    <w:rPr>
      <w:b/>
      <w:bCs/>
      <w:sz w:val="28"/>
      <w:szCs w:val="28"/>
    </w:rPr>
  </w:style>
  <w:style w:type="paragraph" w:styleId="Heading2">
    <w:name w:val="heading 2"/>
    <w:basedOn w:val="Normal"/>
    <w:uiPriority w:val="1"/>
    <w:qFormat/>
    <w:pPr>
      <w:spacing w:before="31"/>
      <w:ind w:left="337"/>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1"/>
      <w:ind w:left="105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58B0"/>
    <w:pPr>
      <w:tabs>
        <w:tab w:val="center" w:pos="4513"/>
        <w:tab w:val="right" w:pos="9026"/>
      </w:tabs>
    </w:pPr>
  </w:style>
  <w:style w:type="character" w:customStyle="1" w:styleId="HeaderChar">
    <w:name w:val="Header Char"/>
    <w:basedOn w:val="DefaultParagraphFont"/>
    <w:link w:val="Header"/>
    <w:uiPriority w:val="99"/>
    <w:rsid w:val="004158B0"/>
    <w:rPr>
      <w:rFonts w:ascii="Arial" w:eastAsia="Arial" w:hAnsi="Arial" w:cs="Arial"/>
    </w:rPr>
  </w:style>
  <w:style w:type="paragraph" w:styleId="Footer">
    <w:name w:val="footer"/>
    <w:basedOn w:val="Normal"/>
    <w:link w:val="FooterChar"/>
    <w:uiPriority w:val="99"/>
    <w:unhideWhenUsed/>
    <w:rsid w:val="004158B0"/>
    <w:pPr>
      <w:tabs>
        <w:tab w:val="center" w:pos="4513"/>
        <w:tab w:val="right" w:pos="9026"/>
      </w:tabs>
    </w:pPr>
  </w:style>
  <w:style w:type="character" w:customStyle="1" w:styleId="FooterChar">
    <w:name w:val="Footer Char"/>
    <w:basedOn w:val="DefaultParagraphFont"/>
    <w:link w:val="Footer"/>
    <w:uiPriority w:val="99"/>
    <w:rsid w:val="004158B0"/>
    <w:rPr>
      <w:rFonts w:ascii="Arial" w:eastAsia="Arial" w:hAnsi="Arial" w:cs="Arial"/>
    </w:rPr>
  </w:style>
  <w:style w:type="paragraph" w:styleId="BalloonText">
    <w:name w:val="Balloon Text"/>
    <w:basedOn w:val="Normal"/>
    <w:link w:val="BalloonTextChar"/>
    <w:uiPriority w:val="99"/>
    <w:semiHidden/>
    <w:unhideWhenUsed/>
    <w:rsid w:val="00B15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AA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297</Words>
  <Characters>1616</Characters>
  <Application>Microsoft Office Word</Application>
  <DocSecurity>0</DocSecurity>
  <Lines>28</Lines>
  <Paragraphs>16</Paragraphs>
  <ScaleCrop>false</ScaleCrop>
  <HeadingPairs>
    <vt:vector size="2" baseType="variant">
      <vt:variant>
        <vt:lpstr>Title</vt:lpstr>
      </vt:variant>
      <vt:variant>
        <vt:i4>1</vt:i4>
      </vt:variant>
    </vt:vector>
  </HeadingPairs>
  <TitlesOfParts>
    <vt:vector size="1" baseType="lpstr">
      <vt:lpstr>SECURITY CLASSIFICATION</vt:lpstr>
    </vt:vector>
  </TitlesOfParts>
  <Company/>
  <LinksUpToDate>false</LinksUpToDate>
  <CharactersWithSpaces>1909</CharactersWithSpaces>
  <SharedDoc>false</SharedDoc>
  <HyperlinkBase>https://www.cabinet.qld.gov.au/documents/2018/Dec/ApptQCT/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5</cp:revision>
  <dcterms:created xsi:type="dcterms:W3CDTF">2019-01-09T02:48:00Z</dcterms:created>
  <dcterms:modified xsi:type="dcterms:W3CDTF">2019-12-11T09:10:00Z</dcterms:modified>
  <cp:category>Significant_Appointments,Education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2018-11-15T00:00:00Z</vt:filetime>
  </property>
  <property fmtid="{D5CDD505-2E9C-101B-9397-08002B2CF9AE}" pid="3" name="Creator">
    <vt:lpwstr>Acrobat PDFMaker 15 for Word</vt:lpwstr>
  </property>
  <property fmtid="{D5CDD505-2E9C-101B-9397-08002B2CF9AE}" pid="4" name="LastSaved">
    <vt:filetime>2018-11-16T00:00:00Z</vt:filetime>
  </property>
</Properties>
</file>